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3E7" w:rsidRPr="004223E7" w:rsidRDefault="004223E7" w:rsidP="004223E7">
      <w:pPr>
        <w:shd w:val="clear" w:color="auto" w:fill="FFFFFF"/>
        <w:spacing w:before="150"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Зарегистрировано в Минюсте России 18 ноября 2014 г. N 34768</w:t>
      </w:r>
    </w:p>
    <w:p w:rsidR="004223E7" w:rsidRPr="004223E7" w:rsidRDefault="004223E7" w:rsidP="004223E7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E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noshade="t" o:hr="t" fillcolor="#999" stroked="f"/>
        </w:pict>
      </w:r>
    </w:p>
    <w:p w:rsidR="004223E7" w:rsidRPr="004223E7" w:rsidRDefault="004223E7" w:rsidP="004223E7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223E7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МИНИСТЕРСТВО ЭКОНОМИЧЕСКОГО РАЗВИТИЯ РОССИЙСКОЙ ФЕДЕРАЦИИ</w:t>
      </w:r>
      <w:r w:rsidRPr="004223E7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</w:r>
      <w:r w:rsidRPr="004223E7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ПРИКАЗ</w:t>
      </w:r>
      <w:r w:rsidRPr="004223E7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от 29 октября 2014 г. N 685</w:t>
      </w:r>
      <w:r w:rsidRPr="004223E7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</w:r>
      <w:r w:rsidRPr="004223E7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  <w:t>ОБ УСТАНОВЛЕНИИ КОЭФФИЦИЕНТОВ-ДЕФЛЯТОРОВ НА 2015 ГОД</w:t>
      </w:r>
    </w:p>
    <w:p w:rsidR="004223E7" w:rsidRPr="004223E7" w:rsidRDefault="004223E7" w:rsidP="004223E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proofErr w:type="gramStart"/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со </w:t>
      </w:r>
      <w:hyperlink r:id="rId5" w:history="1">
        <w:r w:rsidRPr="004223E7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статьей 11</w:t>
        </w:r>
      </w:hyperlink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Налогового кодекса Российской Федерации (Собрание законодательства Российской Федерации, 1998, N 31, ст. 3824; 1999, N 28, ст. 3487; 2003, N 22, ст. 2066; N 52, ст. 5037; 2004, N 31, ст. 3231; 2006, N 31, ст. 3436; 2007, N 22, ст. 2563; 2010, N 31, ст. 4198;</w:t>
      </w:r>
      <w:proofErr w:type="gramEnd"/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 48, ст. 6247; 2012, N 26, ст. 3447; 2013, N 26, ст. 3207) установить на 2015 год:</w:t>
      </w:r>
      <w:proofErr w:type="gramEnd"/>
    </w:p>
    <w:p w:rsidR="004223E7" w:rsidRPr="004223E7" w:rsidRDefault="004223E7" w:rsidP="004223E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коэффициент-дефлятор, необходимый в целях применения </w:t>
      </w:r>
      <w:hyperlink r:id="rId6" w:history="1">
        <w:r w:rsidRPr="004223E7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главы 23</w:t>
        </w:r>
      </w:hyperlink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"Налог на доходы физических лиц" Налогового кодекса Российской Федерации, равный 1,307;</w:t>
      </w:r>
    </w:p>
    <w:p w:rsidR="004223E7" w:rsidRPr="004223E7" w:rsidRDefault="004223E7" w:rsidP="004223E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коэффициент-дефлятор, необходимый в целях применения </w:t>
      </w:r>
      <w:hyperlink r:id="rId7" w:history="1">
        <w:r w:rsidRPr="004223E7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главы 26.2</w:t>
        </w:r>
      </w:hyperlink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"Упрощенная система налогообложения" Налогового кодекса Российской Федерации, равный 1,147;</w:t>
      </w:r>
    </w:p>
    <w:p w:rsidR="004223E7" w:rsidRPr="004223E7" w:rsidRDefault="004223E7" w:rsidP="004223E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коэффициент-дефлятор, необходимый в целях применения </w:t>
      </w:r>
      <w:hyperlink r:id="rId8" w:history="1">
        <w:r w:rsidRPr="004223E7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главы 26.3</w:t>
        </w:r>
      </w:hyperlink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"Система налогообложения в виде единого налога на вмененный доход для отдельных видов деятельности" Налогового кодекса Российской Федерации, равный 1,798;</w:t>
      </w:r>
    </w:p>
    <w:p w:rsidR="004223E7" w:rsidRPr="004223E7" w:rsidRDefault="004223E7" w:rsidP="004223E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коэффициент-дефлятор, необходимый в целях применения </w:t>
      </w:r>
      <w:hyperlink r:id="rId9" w:history="1">
        <w:r w:rsidRPr="004223E7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главы 26.5</w:t>
        </w:r>
      </w:hyperlink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"Патентная система налогообложения" Налогового кодекса Российской Федерации, равный 1,147;</w:t>
      </w:r>
    </w:p>
    <w:p w:rsidR="004223E7" w:rsidRPr="004223E7" w:rsidRDefault="004223E7" w:rsidP="004223E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коэффициент-дефлятор, необходимый в целях применения </w:t>
      </w:r>
      <w:hyperlink r:id="rId10" w:history="1">
        <w:r w:rsidRPr="004223E7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главы 32</w:t>
        </w:r>
      </w:hyperlink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"Налог на имущество физических лиц" Налогового кодекса Российской Федерации, равный 1,147.</w:t>
      </w:r>
    </w:p>
    <w:bookmarkEnd w:id="0"/>
    <w:p w:rsidR="004223E7" w:rsidRPr="004223E7" w:rsidRDefault="004223E7" w:rsidP="004223E7">
      <w:pPr>
        <w:shd w:val="clear" w:color="auto" w:fill="FFFFFF"/>
        <w:spacing w:before="150" w:after="15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Министр</w:t>
      </w:r>
    </w:p>
    <w:p w:rsidR="004223E7" w:rsidRPr="004223E7" w:rsidRDefault="004223E7" w:rsidP="004223E7">
      <w:pPr>
        <w:shd w:val="clear" w:color="auto" w:fill="FFFFFF"/>
        <w:spacing w:before="150" w:after="15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А.УЛЮКАЕВ</w:t>
      </w:r>
    </w:p>
    <w:p w:rsidR="00600572" w:rsidRDefault="004223E7" w:rsidP="004223E7"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hyperlink r:id="rId11" w:history="1">
        <w:r w:rsidRPr="004223E7">
          <w:rPr>
            <w:rFonts w:ascii="Arial" w:eastAsia="Times New Roman" w:hAnsi="Arial" w:cs="Arial"/>
            <w:color w:val="666699"/>
            <w:sz w:val="24"/>
            <w:szCs w:val="24"/>
            <w:u w:val="single"/>
            <w:shd w:val="clear" w:color="auto" w:fill="FFFFFF"/>
            <w:lang w:eastAsia="ru-RU"/>
          </w:rPr>
          <w:t>http://www.consultant.ru/document/cons_doc_LAW_171085/</w:t>
        </w:r>
      </w:hyperlink>
      <w:r w:rsidRPr="004223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223E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© </w:t>
      </w:r>
      <w:proofErr w:type="spellStart"/>
      <w:r w:rsidRPr="004223E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КонсультантПлюс</w:t>
      </w:r>
      <w:proofErr w:type="spellEnd"/>
      <w:r w:rsidRPr="004223E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, 1992-2015</w:t>
      </w:r>
    </w:p>
    <w:sectPr w:rsidR="00600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3E7"/>
    <w:rsid w:val="004223E7"/>
    <w:rsid w:val="0060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223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23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22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23E7"/>
  </w:style>
  <w:style w:type="character" w:styleId="a4">
    <w:name w:val="Hyperlink"/>
    <w:basedOn w:val="a0"/>
    <w:uiPriority w:val="99"/>
    <w:semiHidden/>
    <w:unhideWhenUsed/>
    <w:rsid w:val="004223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223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23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22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23E7"/>
  </w:style>
  <w:style w:type="character" w:styleId="a4">
    <w:name w:val="Hyperlink"/>
    <w:basedOn w:val="a0"/>
    <w:uiPriority w:val="99"/>
    <w:semiHidden/>
    <w:unhideWhenUsed/>
    <w:rsid w:val="004223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9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76308/?dst=793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76308/?dst=769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76308/?dst=10882" TargetMode="External"/><Relationship Id="rId11" Type="http://schemas.openxmlformats.org/officeDocument/2006/relationships/hyperlink" Target="http://www.consultant.ru/document/cons_doc_LAW_171085/" TargetMode="External"/><Relationship Id="rId5" Type="http://schemas.openxmlformats.org/officeDocument/2006/relationships/hyperlink" Target="http://www.consultant.ru/document/cons_doc_LAW_157512/?dst=2439" TargetMode="External"/><Relationship Id="rId10" Type="http://schemas.openxmlformats.org/officeDocument/2006/relationships/hyperlink" Target="http://www.consultant.ru/document/cons_doc_LAW_176308/?dst=103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76308/?dst=77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DB3B6705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Мандриков Дмитрий Иванович</dc:creator>
  <cp:lastModifiedBy>Мандриков Дмитрий Иванович</cp:lastModifiedBy>
  <cp:revision>1</cp:revision>
  <dcterms:created xsi:type="dcterms:W3CDTF">2015-03-26T11:35:00Z</dcterms:created>
  <dcterms:modified xsi:type="dcterms:W3CDTF">2015-03-26T11:36:00Z</dcterms:modified>
</cp:coreProperties>
</file>